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kinsoku/>
        <w:wordWrap/>
        <w:overflowPunct/>
        <w:topLinePunct w:val="0"/>
        <w:bidi w:val="0"/>
        <w:spacing w:line="360" w:lineRule="auto"/>
        <w:jc w:val="center"/>
        <w:rPr>
          <w:rFonts w:hint="eastAsia" w:ascii="仿宋" w:hAnsi="仿宋" w:eastAsia="仿宋" w:cs="仿宋"/>
          <w:b/>
          <w:bCs/>
          <w:sz w:val="28"/>
          <w:szCs w:val="28"/>
          <w:lang w:val="zh-CN"/>
        </w:rPr>
      </w:pPr>
      <w:r>
        <w:rPr>
          <w:rFonts w:hint="eastAsia" w:ascii="仿宋" w:hAnsi="仿宋" w:eastAsia="仿宋" w:cs="仿宋"/>
          <w:b/>
          <w:bCs/>
          <w:sz w:val="28"/>
          <w:szCs w:val="28"/>
          <w:lang w:val="zh-CN"/>
        </w:rPr>
        <w:t>保证金退还申请表</w:t>
      </w:r>
    </w:p>
    <w:tbl>
      <w:tblPr>
        <w:tblStyle w:val="3"/>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3"/>
        <w:gridCol w:w="6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563" w:type="dxa"/>
            <w:vAlign w:val="center"/>
          </w:tcPr>
          <w:p>
            <w:pPr>
              <w:keepNext w:val="0"/>
              <w:keepLines w:val="0"/>
              <w:kinsoku/>
              <w:wordWrap/>
              <w:overflowPunct/>
              <w:topLinePunct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申请单位名称</w:t>
            </w:r>
          </w:p>
        </w:tc>
        <w:tc>
          <w:tcPr>
            <w:tcW w:w="6952" w:type="dxa"/>
            <w:vAlign w:val="center"/>
          </w:tcPr>
          <w:p>
            <w:pPr>
              <w:keepNext w:val="0"/>
              <w:keepLines w:val="0"/>
              <w:kinsoku/>
              <w:wordWrap/>
              <w:overflowPunct/>
              <w:topLinePunct w:val="0"/>
              <w:bidi w:val="0"/>
              <w:spacing w:line="360" w:lineRule="auto"/>
              <w:jc w:val="right"/>
              <w:rPr>
                <w:rFonts w:hint="eastAsia" w:ascii="仿宋" w:hAnsi="仿宋" w:eastAsia="仿宋" w:cs="仿宋"/>
                <w:sz w:val="24"/>
                <w:szCs w:val="24"/>
              </w:rPr>
            </w:pPr>
            <w:r>
              <w:rPr>
                <w:rFonts w:hint="eastAsia" w:ascii="仿宋" w:hAnsi="仿宋" w:eastAsia="仿宋" w:cs="仿宋"/>
                <w:sz w:val="24"/>
                <w:szCs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563" w:type="dxa"/>
            <w:vAlign w:val="center"/>
          </w:tcPr>
          <w:p>
            <w:pPr>
              <w:keepNext w:val="0"/>
              <w:keepLines w:val="0"/>
              <w:kinsoku/>
              <w:wordWrap/>
              <w:overflowPunct/>
              <w:topLinePunct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6952" w:type="dxa"/>
            <w:vAlign w:val="center"/>
          </w:tcPr>
          <w:p>
            <w:pPr>
              <w:keepNext w:val="0"/>
              <w:keepLines w:val="0"/>
              <w:kinsoku/>
              <w:wordWrap/>
              <w:overflowPunct/>
              <w:topLinePunct w:val="0"/>
              <w:bidi w:val="0"/>
              <w:spacing w:line="360" w:lineRule="auto"/>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563" w:type="dxa"/>
            <w:vAlign w:val="center"/>
          </w:tcPr>
          <w:p>
            <w:pPr>
              <w:keepNext w:val="0"/>
              <w:keepLines w:val="0"/>
              <w:kinsoku/>
              <w:wordWrap/>
              <w:overflowPunct/>
              <w:topLinePunct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项目编号</w:t>
            </w:r>
          </w:p>
        </w:tc>
        <w:tc>
          <w:tcPr>
            <w:tcW w:w="6952" w:type="dxa"/>
            <w:vAlign w:val="center"/>
          </w:tcPr>
          <w:p>
            <w:pPr>
              <w:keepNext w:val="0"/>
              <w:keepLines w:val="0"/>
              <w:kinsoku/>
              <w:wordWrap/>
              <w:overflowPunct/>
              <w:topLinePunct w:val="0"/>
              <w:bidi w:val="0"/>
              <w:spacing w:line="360" w:lineRule="auto"/>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2563" w:type="dxa"/>
            <w:vAlign w:val="center"/>
          </w:tcPr>
          <w:p>
            <w:pPr>
              <w:keepNext w:val="0"/>
              <w:keepLines w:val="0"/>
              <w:kinsoku/>
              <w:wordWrap/>
              <w:overflowPunct/>
              <w:topLinePunct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lang w:eastAsia="zh-CN"/>
              </w:rPr>
              <w:t>采购</w:t>
            </w:r>
            <w:r>
              <w:rPr>
                <w:rFonts w:hint="eastAsia" w:ascii="仿宋" w:hAnsi="仿宋" w:eastAsia="仿宋" w:cs="仿宋"/>
                <w:sz w:val="24"/>
                <w:szCs w:val="24"/>
              </w:rPr>
              <w:t>日期</w:t>
            </w:r>
          </w:p>
        </w:tc>
        <w:tc>
          <w:tcPr>
            <w:tcW w:w="6952" w:type="dxa"/>
            <w:vAlign w:val="center"/>
          </w:tcPr>
          <w:p>
            <w:pPr>
              <w:keepNext w:val="0"/>
              <w:keepLines w:val="0"/>
              <w:kinsoku/>
              <w:wordWrap/>
              <w:overflowPunct/>
              <w:topLinePunct w:val="0"/>
              <w:bidi w:val="0"/>
              <w:spacing w:line="360" w:lineRule="auto"/>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563" w:type="dxa"/>
            <w:tcBorders>
              <w:bottom w:val="single" w:color="auto" w:sz="4" w:space="0"/>
            </w:tcBorders>
            <w:vAlign w:val="center"/>
          </w:tcPr>
          <w:p>
            <w:pPr>
              <w:keepNext w:val="0"/>
              <w:keepLines w:val="0"/>
              <w:kinsoku/>
              <w:wordWrap/>
              <w:overflowPunct/>
              <w:topLinePunct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保证金交纳金额</w:t>
            </w:r>
          </w:p>
        </w:tc>
        <w:tc>
          <w:tcPr>
            <w:tcW w:w="6952" w:type="dxa"/>
            <w:vAlign w:val="center"/>
          </w:tcPr>
          <w:p>
            <w:pPr>
              <w:keepNext w:val="0"/>
              <w:keepLines w:val="0"/>
              <w:kinsoku/>
              <w:wordWrap/>
              <w:overflowPunct/>
              <w:topLinePunct w:val="0"/>
              <w:bidi w:val="0"/>
              <w:spacing w:line="360" w:lineRule="auto"/>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2563" w:type="dxa"/>
            <w:vMerge w:val="restart"/>
            <w:tcBorders>
              <w:top w:val="single" w:color="auto" w:sz="4" w:space="0"/>
              <w:left w:val="single" w:color="auto" w:sz="4" w:space="0"/>
              <w:right w:val="single" w:color="auto" w:sz="4" w:space="0"/>
            </w:tcBorders>
            <w:vAlign w:val="center"/>
          </w:tcPr>
          <w:p>
            <w:pPr>
              <w:keepNext w:val="0"/>
              <w:keepLines w:val="0"/>
              <w:kinsoku/>
              <w:wordWrap/>
              <w:overflowPunct/>
              <w:topLinePunct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应退保证金金额</w:t>
            </w:r>
          </w:p>
        </w:tc>
        <w:tc>
          <w:tcPr>
            <w:tcW w:w="6952" w:type="dxa"/>
            <w:tcBorders>
              <w:left w:val="single" w:color="auto" w:sz="4" w:space="0"/>
            </w:tcBorders>
            <w:vAlign w:val="center"/>
          </w:tcPr>
          <w:p>
            <w:pPr>
              <w:keepNext w:val="0"/>
              <w:keepLines w:val="0"/>
              <w:kinsoku/>
              <w:wordWrap/>
              <w:overflowPunct/>
              <w:topLinePunct w:val="0"/>
              <w:bidi w:val="0"/>
              <w:spacing w:line="360" w:lineRule="auto"/>
              <w:jc w:val="both"/>
              <w:rPr>
                <w:rFonts w:hint="eastAsia" w:ascii="仿宋" w:hAnsi="仿宋" w:eastAsia="仿宋" w:cs="仿宋"/>
                <w:sz w:val="24"/>
                <w:szCs w:val="24"/>
              </w:rPr>
            </w:pPr>
            <w:r>
              <w:rPr>
                <w:rFonts w:hint="eastAsia" w:ascii="仿宋" w:hAnsi="仿宋" w:eastAsia="仿宋" w:cs="仿宋"/>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563" w:type="dxa"/>
            <w:vMerge w:val="continue"/>
            <w:tcBorders>
              <w:left w:val="single" w:color="auto" w:sz="4" w:space="0"/>
              <w:bottom w:val="single" w:color="auto" w:sz="4" w:space="0"/>
              <w:right w:val="single" w:color="auto" w:sz="4" w:space="0"/>
            </w:tcBorders>
            <w:vAlign w:val="center"/>
          </w:tcPr>
          <w:p>
            <w:pPr>
              <w:keepNext w:val="0"/>
              <w:keepLines w:val="0"/>
              <w:kinsoku/>
              <w:wordWrap/>
              <w:overflowPunct/>
              <w:topLinePunct w:val="0"/>
              <w:bidi w:val="0"/>
              <w:spacing w:line="360" w:lineRule="auto"/>
              <w:jc w:val="center"/>
              <w:rPr>
                <w:rFonts w:hint="eastAsia" w:ascii="仿宋" w:hAnsi="仿宋" w:eastAsia="仿宋" w:cs="仿宋"/>
                <w:sz w:val="24"/>
                <w:szCs w:val="24"/>
              </w:rPr>
            </w:pPr>
          </w:p>
        </w:tc>
        <w:tc>
          <w:tcPr>
            <w:tcW w:w="6952" w:type="dxa"/>
            <w:tcBorders>
              <w:left w:val="single" w:color="auto" w:sz="4" w:space="0"/>
              <w:bottom w:val="single" w:color="auto" w:sz="4" w:space="0"/>
            </w:tcBorders>
            <w:vAlign w:val="center"/>
          </w:tcPr>
          <w:p>
            <w:pPr>
              <w:keepNext w:val="0"/>
              <w:keepLines w:val="0"/>
              <w:kinsoku/>
              <w:wordWrap/>
              <w:overflowPunct/>
              <w:topLinePunct w:val="0"/>
              <w:bidi w:val="0"/>
              <w:spacing w:line="360" w:lineRule="auto"/>
              <w:jc w:val="both"/>
              <w:rPr>
                <w:rFonts w:hint="eastAsia" w:ascii="仿宋" w:hAnsi="仿宋" w:eastAsia="仿宋" w:cs="仿宋"/>
                <w:sz w:val="24"/>
                <w:szCs w:val="24"/>
              </w:rPr>
            </w:pPr>
            <w:r>
              <w:rPr>
                <w:rFonts w:hint="eastAsia" w:ascii="仿宋" w:hAnsi="仿宋" w:eastAsia="仿宋" w:cs="仿宋"/>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2563" w:type="dxa"/>
            <w:vMerge w:val="restart"/>
            <w:tcBorders>
              <w:top w:val="single" w:color="auto" w:sz="4" w:space="0"/>
              <w:left w:val="single" w:color="auto" w:sz="4" w:space="0"/>
              <w:right w:val="single" w:color="auto" w:sz="4" w:space="0"/>
            </w:tcBorders>
            <w:vAlign w:val="center"/>
          </w:tcPr>
          <w:p>
            <w:pPr>
              <w:keepNext w:val="0"/>
              <w:keepLines w:val="0"/>
              <w:kinsoku/>
              <w:wordWrap/>
              <w:overflowPunct/>
              <w:topLinePunct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退款原因</w:t>
            </w:r>
          </w:p>
        </w:tc>
        <w:tc>
          <w:tcPr>
            <w:tcW w:w="695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numPr>
                <w:ilvl w:val="0"/>
                <w:numId w:val="1"/>
              </w:numPr>
              <w:kinsoku/>
              <w:wordWrap/>
              <w:overflowPunct/>
              <w:topLinePunct w:val="0"/>
              <w:bidi w:val="0"/>
              <w:spacing w:line="360" w:lineRule="auto"/>
              <w:ind w:firstLineChars="0"/>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未中标（未成交）及未中标（未成交）包号：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2563" w:type="dxa"/>
            <w:vMerge w:val="continue"/>
            <w:tcBorders>
              <w:left w:val="single" w:color="auto" w:sz="4" w:space="0"/>
              <w:right w:val="single" w:color="auto" w:sz="4" w:space="0"/>
            </w:tcBorders>
            <w:vAlign w:val="center"/>
          </w:tcPr>
          <w:p>
            <w:pPr>
              <w:keepNext w:val="0"/>
              <w:keepLines w:val="0"/>
              <w:kinsoku/>
              <w:wordWrap/>
              <w:overflowPunct/>
              <w:topLinePunct w:val="0"/>
              <w:bidi w:val="0"/>
              <w:spacing w:line="360" w:lineRule="auto"/>
              <w:jc w:val="center"/>
              <w:rPr>
                <w:rFonts w:hint="eastAsia" w:ascii="仿宋" w:hAnsi="仿宋" w:eastAsia="仿宋" w:cs="仿宋"/>
                <w:sz w:val="24"/>
                <w:szCs w:val="24"/>
              </w:rPr>
            </w:pPr>
          </w:p>
        </w:tc>
        <w:tc>
          <w:tcPr>
            <w:tcW w:w="695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numPr>
                <w:ilvl w:val="0"/>
                <w:numId w:val="1"/>
              </w:numPr>
              <w:kinsoku/>
              <w:wordWrap/>
              <w:overflowPunct/>
              <w:topLinePunct w:val="0"/>
              <w:bidi w:val="0"/>
              <w:spacing w:line="360" w:lineRule="auto"/>
              <w:ind w:firstLineChars="0"/>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中标(成交)及中标（成交）包号：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63" w:type="dxa"/>
            <w:vMerge w:val="continue"/>
            <w:tcBorders>
              <w:left w:val="single" w:color="auto" w:sz="4" w:space="0"/>
              <w:right w:val="single" w:color="auto" w:sz="4" w:space="0"/>
            </w:tcBorders>
            <w:vAlign w:val="center"/>
          </w:tcPr>
          <w:p>
            <w:pPr>
              <w:keepNext w:val="0"/>
              <w:keepLines w:val="0"/>
              <w:kinsoku/>
              <w:wordWrap/>
              <w:overflowPunct/>
              <w:topLinePunct w:val="0"/>
              <w:bidi w:val="0"/>
              <w:spacing w:line="360" w:lineRule="auto"/>
              <w:jc w:val="center"/>
              <w:rPr>
                <w:rFonts w:hint="eastAsia" w:ascii="仿宋" w:hAnsi="仿宋" w:eastAsia="仿宋" w:cs="仿宋"/>
                <w:sz w:val="24"/>
                <w:szCs w:val="24"/>
              </w:rPr>
            </w:pPr>
          </w:p>
        </w:tc>
        <w:tc>
          <w:tcPr>
            <w:tcW w:w="6952" w:type="dxa"/>
            <w:tcBorders>
              <w:top w:val="single" w:color="auto" w:sz="4" w:space="0"/>
              <w:left w:val="single" w:color="auto" w:sz="4" w:space="0"/>
              <w:bottom w:val="single" w:color="auto" w:sz="4" w:space="0"/>
              <w:right w:val="single" w:color="auto" w:sz="4" w:space="0"/>
            </w:tcBorders>
            <w:vAlign w:val="center"/>
          </w:tcPr>
          <w:p>
            <w:pPr>
              <w:pStyle w:val="5"/>
              <w:keepNext w:val="0"/>
              <w:keepLines w:val="0"/>
              <w:numPr>
                <w:ilvl w:val="0"/>
                <w:numId w:val="1"/>
              </w:numPr>
              <w:kinsoku/>
              <w:wordWrap/>
              <w:overflowPunct/>
              <w:topLinePunct w:val="0"/>
              <w:bidi w:val="0"/>
              <w:spacing w:line="360" w:lineRule="auto"/>
              <w:ind w:firstLineChars="0"/>
              <w:jc w:val="both"/>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563" w:type="dxa"/>
            <w:tcBorders>
              <w:top w:val="single" w:color="auto" w:sz="4" w:space="0"/>
            </w:tcBorders>
            <w:vAlign w:val="center"/>
          </w:tcPr>
          <w:p>
            <w:pPr>
              <w:keepNext w:val="0"/>
              <w:keepLines w:val="0"/>
              <w:kinsoku/>
              <w:wordWrap/>
              <w:overflowPunct/>
              <w:topLinePunct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收款单位名称</w:t>
            </w:r>
          </w:p>
        </w:tc>
        <w:tc>
          <w:tcPr>
            <w:tcW w:w="6952" w:type="dxa"/>
            <w:tcBorders>
              <w:top w:val="single" w:color="auto" w:sz="4" w:space="0"/>
            </w:tcBorders>
            <w:vAlign w:val="center"/>
          </w:tcPr>
          <w:p>
            <w:pPr>
              <w:keepNext w:val="0"/>
              <w:keepLines w:val="0"/>
              <w:kinsoku/>
              <w:wordWrap/>
              <w:overflowPunct/>
              <w:topLinePunct w:val="0"/>
              <w:bidi w:val="0"/>
              <w:spacing w:line="360" w:lineRule="auto"/>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563" w:type="dxa"/>
            <w:vAlign w:val="center"/>
          </w:tcPr>
          <w:p>
            <w:pPr>
              <w:keepNext w:val="0"/>
              <w:keepLines w:val="0"/>
              <w:kinsoku/>
              <w:wordWrap/>
              <w:overflowPunct/>
              <w:topLinePunct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收款单位开户银行</w:t>
            </w:r>
          </w:p>
        </w:tc>
        <w:tc>
          <w:tcPr>
            <w:tcW w:w="6952" w:type="dxa"/>
            <w:vAlign w:val="center"/>
          </w:tcPr>
          <w:p>
            <w:pPr>
              <w:keepNext w:val="0"/>
              <w:keepLines w:val="0"/>
              <w:kinsoku/>
              <w:wordWrap/>
              <w:overflowPunct/>
              <w:topLinePunct w:val="0"/>
              <w:bidi w:val="0"/>
              <w:spacing w:line="360" w:lineRule="auto"/>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563" w:type="dxa"/>
            <w:vAlign w:val="center"/>
          </w:tcPr>
          <w:p>
            <w:pPr>
              <w:keepNext w:val="0"/>
              <w:keepLines w:val="0"/>
              <w:kinsoku/>
              <w:wordWrap/>
              <w:overflowPunct/>
              <w:topLinePunct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收款单位账号</w:t>
            </w:r>
          </w:p>
        </w:tc>
        <w:tc>
          <w:tcPr>
            <w:tcW w:w="6952" w:type="dxa"/>
            <w:vAlign w:val="center"/>
          </w:tcPr>
          <w:p>
            <w:pPr>
              <w:keepNext w:val="0"/>
              <w:keepLines w:val="0"/>
              <w:kinsoku/>
              <w:wordWrap/>
              <w:overflowPunct/>
              <w:topLinePunct w:val="0"/>
              <w:bidi w:val="0"/>
              <w:spacing w:line="360" w:lineRule="auto"/>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2563" w:type="dxa"/>
            <w:tcBorders>
              <w:bottom w:val="single" w:color="auto" w:sz="4" w:space="0"/>
            </w:tcBorders>
            <w:vAlign w:val="center"/>
          </w:tcPr>
          <w:p>
            <w:pPr>
              <w:keepNext w:val="0"/>
              <w:keepLines w:val="0"/>
              <w:kinsoku/>
              <w:wordWrap/>
              <w:overflowPunct/>
              <w:topLinePunct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收款单位联系方式</w:t>
            </w:r>
          </w:p>
        </w:tc>
        <w:tc>
          <w:tcPr>
            <w:tcW w:w="6952" w:type="dxa"/>
            <w:vAlign w:val="center"/>
          </w:tcPr>
          <w:p>
            <w:pPr>
              <w:keepNext w:val="0"/>
              <w:keepLines w:val="0"/>
              <w:kinsoku/>
              <w:wordWrap/>
              <w:overflowPunct/>
              <w:topLinePunct w:val="0"/>
              <w:bidi w:val="0"/>
              <w:spacing w:line="360" w:lineRule="auto"/>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563" w:type="dxa"/>
            <w:tcBorders>
              <w:top w:val="nil"/>
              <w:left w:val="single" w:color="auto" w:sz="4" w:space="0"/>
              <w:bottom w:val="single" w:color="auto" w:sz="4" w:space="0"/>
              <w:right w:val="single" w:color="auto" w:sz="4" w:space="0"/>
            </w:tcBorders>
            <w:vAlign w:val="center"/>
          </w:tcPr>
          <w:p>
            <w:pPr>
              <w:keepNext w:val="0"/>
              <w:keepLines w:val="0"/>
              <w:kinsoku/>
              <w:wordWrap/>
              <w:overflowPunct/>
              <w:topLinePunct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采购代理机构审核</w:t>
            </w:r>
          </w:p>
        </w:tc>
        <w:tc>
          <w:tcPr>
            <w:tcW w:w="6952" w:type="dxa"/>
            <w:tcBorders>
              <w:left w:val="single" w:color="auto" w:sz="4" w:space="0"/>
            </w:tcBorders>
            <w:vAlign w:val="center"/>
          </w:tcPr>
          <w:p>
            <w:pPr>
              <w:keepNext w:val="0"/>
              <w:keepLines w:val="0"/>
              <w:kinsoku/>
              <w:wordWrap/>
              <w:overflowPunct/>
              <w:topLinePunct w:val="0"/>
              <w:bidi w:val="0"/>
              <w:spacing w:line="360" w:lineRule="auto"/>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563" w:type="dxa"/>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pacing w:line="360" w:lineRule="auto"/>
              <w:jc w:val="center"/>
              <w:rPr>
                <w:rFonts w:hint="eastAsia" w:ascii="仿宋" w:hAnsi="仿宋" w:eastAsia="仿宋" w:cs="仿宋"/>
                <w:sz w:val="24"/>
                <w:szCs w:val="24"/>
              </w:rPr>
            </w:pPr>
          </w:p>
        </w:tc>
        <w:tc>
          <w:tcPr>
            <w:tcW w:w="6952" w:type="dxa"/>
            <w:tcBorders>
              <w:left w:val="single" w:color="auto" w:sz="4" w:space="0"/>
              <w:bottom w:val="single" w:color="auto" w:sz="4" w:space="0"/>
            </w:tcBorders>
            <w:vAlign w:val="center"/>
          </w:tcPr>
          <w:p>
            <w:pPr>
              <w:keepNext w:val="0"/>
              <w:keepLines w:val="0"/>
              <w:kinsoku/>
              <w:wordWrap/>
              <w:overflowPunct/>
              <w:topLinePunct w:val="0"/>
              <w:bidi w:val="0"/>
              <w:spacing w:line="360" w:lineRule="auto"/>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trPr>
        <w:tc>
          <w:tcPr>
            <w:tcW w:w="95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b/>
                <w:bCs/>
                <w:sz w:val="24"/>
                <w:szCs w:val="24"/>
              </w:rPr>
              <w:t>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1.申请退款单位须提供原保证金交款、转账、汇款凭证（原件</w:t>
            </w:r>
            <w:r>
              <w:rPr>
                <w:rFonts w:hint="eastAsia" w:ascii="仿宋" w:hAnsi="仿宋" w:eastAsia="仿宋" w:cs="仿宋"/>
                <w:b/>
                <w:bCs/>
                <w:sz w:val="24"/>
                <w:szCs w:val="24"/>
                <w:lang w:eastAsia="zh-CN"/>
              </w:rPr>
              <w:t>、</w:t>
            </w:r>
            <w:r>
              <w:rPr>
                <w:rFonts w:hint="eastAsia" w:ascii="仿宋" w:hAnsi="仿宋" w:eastAsia="仿宋" w:cs="仿宋"/>
                <w:b/>
                <w:bCs/>
                <w:sz w:val="24"/>
                <w:szCs w:val="24"/>
              </w:rPr>
              <w:t>复印件</w:t>
            </w:r>
            <w:r>
              <w:rPr>
                <w:rFonts w:hint="eastAsia" w:ascii="仿宋" w:hAnsi="仿宋" w:eastAsia="仿宋" w:cs="仿宋"/>
                <w:b/>
                <w:bCs/>
                <w:sz w:val="24"/>
                <w:szCs w:val="24"/>
                <w:lang w:eastAsia="zh-CN"/>
              </w:rPr>
              <w:t>或电子扫描件均可</w:t>
            </w:r>
            <w:r>
              <w:rPr>
                <w:rFonts w:hint="eastAsia" w:ascii="仿宋" w:hAnsi="仿宋" w:eastAsia="仿宋" w:cs="仿宋"/>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2.本表仅用于采购人（供应商报价人）退还保证金时使用。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3.请供应商委托代表在成交通知书发放后自行携带本表向代理机构财务工作人员递交本表，</w:t>
            </w:r>
            <w:r>
              <w:rPr>
                <w:rFonts w:hint="eastAsia" w:ascii="仿宋" w:hAnsi="仿宋" w:eastAsia="仿宋" w:cs="仿宋"/>
                <w:sz w:val="24"/>
                <w:szCs w:val="24"/>
                <w:lang w:eastAsia="zh-CN"/>
              </w:rPr>
              <w:t>或者</w:t>
            </w:r>
            <w:r>
              <w:rPr>
                <w:rFonts w:hint="eastAsia" w:ascii="仿宋" w:hAnsi="仿宋" w:eastAsia="仿宋" w:cs="仿宋"/>
                <w:sz w:val="24"/>
                <w:szCs w:val="24"/>
              </w:rPr>
              <w:t>以</w:t>
            </w:r>
            <w:r>
              <w:rPr>
                <w:rFonts w:hint="eastAsia" w:ascii="仿宋" w:hAnsi="仿宋" w:eastAsia="仿宋" w:cs="仿宋"/>
                <w:sz w:val="24"/>
                <w:szCs w:val="24"/>
                <w:lang w:eastAsia="zh-CN"/>
              </w:rPr>
              <w:t>电子文档方式传至</w:t>
            </w:r>
            <w:r>
              <w:rPr>
                <w:rFonts w:hint="eastAsia" w:ascii="仿宋" w:hAnsi="仿宋" w:eastAsia="仿宋" w:cs="仿宋"/>
                <w:b/>
                <w:bCs/>
                <w:sz w:val="24"/>
                <w:szCs w:val="24"/>
                <w:lang w:eastAsia="zh-CN"/>
              </w:rPr>
              <w:fldChar w:fldCharType="begin"/>
            </w:r>
            <w:r>
              <w:rPr>
                <w:rFonts w:hint="eastAsia" w:ascii="仿宋" w:hAnsi="仿宋" w:eastAsia="仿宋" w:cs="仿宋"/>
                <w:b/>
                <w:bCs/>
                <w:sz w:val="24"/>
                <w:szCs w:val="24"/>
                <w:lang w:eastAsia="zh-CN"/>
              </w:rPr>
              <w:instrText xml:space="preserve"> HYPERLINK "mailto:QUL_ct@163.com" </w:instrText>
            </w:r>
            <w:r>
              <w:rPr>
                <w:rFonts w:hint="eastAsia" w:ascii="仿宋" w:hAnsi="仿宋" w:eastAsia="仿宋" w:cs="仿宋"/>
                <w:b/>
                <w:bCs/>
                <w:sz w:val="24"/>
                <w:szCs w:val="24"/>
                <w:lang w:eastAsia="zh-CN"/>
              </w:rPr>
              <w:fldChar w:fldCharType="separate"/>
            </w:r>
            <w:r>
              <w:rPr>
                <w:rFonts w:hint="eastAsia" w:ascii="仿宋" w:hAnsi="仿宋" w:eastAsia="仿宋" w:cs="仿宋"/>
                <w:b/>
                <w:bCs/>
                <w:sz w:val="24"/>
                <w:szCs w:val="24"/>
                <w:lang w:val="en-US" w:eastAsia="zh-CN"/>
              </w:rPr>
              <w:t>SCRH7778@163</w:t>
            </w:r>
            <w:r>
              <w:rPr>
                <w:rFonts w:hint="eastAsia" w:ascii="仿宋" w:hAnsi="仿宋" w:eastAsia="仿宋" w:cs="仿宋"/>
                <w:b/>
                <w:bCs/>
                <w:sz w:val="24"/>
                <w:szCs w:val="24"/>
                <w:lang w:eastAsia="zh-CN"/>
              </w:rPr>
              <w:t>.com</w:t>
            </w:r>
            <w:r>
              <w:rPr>
                <w:rFonts w:hint="eastAsia" w:ascii="仿宋" w:hAnsi="仿宋" w:eastAsia="仿宋" w:cs="仿宋"/>
                <w:b/>
                <w:bCs/>
                <w:sz w:val="24"/>
                <w:szCs w:val="24"/>
                <w:lang w:eastAsia="zh-CN"/>
              </w:rPr>
              <w:fldChar w:fldCharType="end"/>
            </w:r>
            <w:r>
              <w:rPr>
                <w:rFonts w:hint="eastAsia" w:ascii="仿宋" w:hAnsi="仿宋" w:eastAsia="仿宋" w:cs="仿宋"/>
                <w:b/>
                <w:bCs/>
                <w:color w:val="000000"/>
                <w:sz w:val="24"/>
                <w:szCs w:val="24"/>
                <w:lang w:val="en-US" w:eastAsia="zh-CN"/>
              </w:rPr>
              <w:t xml:space="preserve"> </w:t>
            </w:r>
            <w:r>
              <w:rPr>
                <w:rFonts w:hint="eastAsia" w:ascii="仿宋" w:hAnsi="仿宋" w:eastAsia="仿宋" w:cs="仿宋"/>
                <w:b w:val="0"/>
                <w:bCs/>
                <w:color w:val="000000"/>
                <w:sz w:val="24"/>
                <w:szCs w:val="24"/>
                <w:lang w:val="en-US" w:eastAsia="zh-CN"/>
              </w:rPr>
              <w:t>，联系电话</w:t>
            </w:r>
            <w:r>
              <w:rPr>
                <w:rFonts w:hint="eastAsia" w:ascii="仿宋" w:hAnsi="仿宋" w:eastAsia="仿宋" w:cs="仿宋"/>
                <w:color w:val="auto"/>
                <w:kern w:val="0"/>
                <w:sz w:val="24"/>
                <w:szCs w:val="24"/>
                <w:lang w:val="en-US" w:eastAsia="zh-CN"/>
              </w:rPr>
              <w:t>0813-5357778，以</w:t>
            </w:r>
            <w:r>
              <w:rPr>
                <w:rFonts w:hint="eastAsia" w:ascii="仿宋" w:hAnsi="仿宋" w:eastAsia="仿宋" w:cs="仿宋"/>
                <w:sz w:val="24"/>
                <w:szCs w:val="24"/>
              </w:rPr>
              <w:t>便尽快退还供应商的保证金。（退还的原因可暂不填写）</w:t>
            </w:r>
            <w:r>
              <w:rPr>
                <w:rFonts w:hint="eastAsia" w:ascii="仿宋" w:hAnsi="仿宋" w:eastAsia="仿宋" w:cs="仿宋"/>
                <w:sz w:val="24"/>
                <w:szCs w:val="24"/>
                <w:lang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jc w:val="both"/>
        <w:textAlignment w:val="auto"/>
        <w:outlineLvl w:val="9"/>
        <w:rPr>
          <w:rFonts w:hint="eastAsia" w:ascii="仿宋" w:hAnsi="仿宋" w:eastAsia="仿宋" w:cs="仿宋"/>
          <w:b/>
          <w:bCs/>
          <w:sz w:val="24"/>
          <w:szCs w:val="24"/>
          <w:lang w:val="en-US" w:eastAsia="zh-CN"/>
        </w:rPr>
      </w:pPr>
    </w:p>
    <w:p>
      <w:bookmarkStart w:id="0" w:name="_GoBack"/>
      <w:bookmarkEnd w:id="0"/>
    </w:p>
    <w:sectPr>
      <w:pgSz w:w="11850" w:h="16783"/>
      <w:pgMar w:top="1417" w:right="1134" w:bottom="1417" w:left="113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E09CC"/>
    <w:multiLevelType w:val="multilevel"/>
    <w:tmpl w:val="1E2E09CC"/>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A455B"/>
    <w:rsid w:val="045A45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kern w:val="2"/>
      <w:sz w:val="21"/>
      <w:szCs w:val="24"/>
    </w:rPr>
  </w:style>
  <w:style w:type="paragraph" w:customStyle="1" w:styleId="5">
    <w:name w:val="_Style 3"/>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2019-07-17T02:58:00Z</dcterms:created>
  <dc:creator>火星奇葩美少女</dc:creator>
  <cp:lastModifiedBy>火星奇葩美少女</cp:lastModifiedBy>
  <dcterms:modified xsi:type="dcterms:W3CDTF">2019-07-17T02:58:17Z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